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F8DFE9" w14:textId="2F965A1B" w:rsidR="00BF2A44" w:rsidRDefault="00BF2A44">
      <w:bookmarkStart w:id="0" w:name="_GoBack"/>
      <w:bookmarkEnd w:id="0"/>
    </w:p>
    <w:p w14:paraId="360B7F99" w14:textId="722AD67D" w:rsidR="00010D92" w:rsidRDefault="00010D92"/>
    <w:p w14:paraId="7073654E" w14:textId="160250C2" w:rsidR="00010D92" w:rsidRDefault="00010D92"/>
    <w:p w14:paraId="71E0D9D9" w14:textId="5A123C96" w:rsidR="00010D92" w:rsidRDefault="00010D92"/>
    <w:p w14:paraId="08AB2FEC" w14:textId="2A5A13A7" w:rsidR="00010D92" w:rsidRDefault="00010D92"/>
    <w:p w14:paraId="5CB0B9DE" w14:textId="7CA3D5CF" w:rsidR="00010D92" w:rsidRDefault="00010D92"/>
    <w:p w14:paraId="344E5279" w14:textId="3BBEB191" w:rsidR="00010D92" w:rsidRDefault="00010D92"/>
    <w:p w14:paraId="1DAED7B4" w14:textId="5795C791" w:rsidR="00010D92" w:rsidRDefault="00010D92"/>
    <w:p w14:paraId="2815E1D7" w14:textId="6A85B89D" w:rsidR="00010D92" w:rsidRDefault="00010D92"/>
    <w:p w14:paraId="27085220" w14:textId="05436F78" w:rsidR="00010D92" w:rsidRDefault="00010D92"/>
    <w:p w14:paraId="0717F9E8" w14:textId="3DDAEC4F" w:rsidR="00010D92" w:rsidRDefault="00010D92"/>
    <w:p w14:paraId="7D8528C4" w14:textId="27893AD7" w:rsidR="00010D92" w:rsidRDefault="002448DA" w:rsidP="00010D92">
      <w:pPr>
        <w:jc w:val="center"/>
      </w:pPr>
      <w:r>
        <w:t>Trauma Response-helping Professionals</w:t>
      </w:r>
    </w:p>
    <w:p w14:paraId="56A302FA" w14:textId="46B6057D" w:rsidR="00010D92" w:rsidRDefault="00010D92" w:rsidP="00010D92">
      <w:pPr>
        <w:jc w:val="center"/>
      </w:pPr>
    </w:p>
    <w:p w14:paraId="4FFD6FFD" w14:textId="39E0F509" w:rsidR="00010D92" w:rsidRDefault="002448DA" w:rsidP="00010D92">
      <w:pPr>
        <w:jc w:val="center"/>
      </w:pPr>
      <w:r>
        <w:t>Student’s Name</w:t>
      </w:r>
    </w:p>
    <w:p w14:paraId="06253563" w14:textId="140AE80F" w:rsidR="00010D92" w:rsidRDefault="002448DA" w:rsidP="00010D92">
      <w:pPr>
        <w:jc w:val="center"/>
      </w:pPr>
      <w:r>
        <w:t>Institutional Affiliation</w:t>
      </w:r>
    </w:p>
    <w:p w14:paraId="01755335" w14:textId="0D05BDDF" w:rsidR="00B06AAF" w:rsidRDefault="00B06AAF" w:rsidP="00010D92">
      <w:pPr>
        <w:jc w:val="center"/>
      </w:pPr>
    </w:p>
    <w:p w14:paraId="3051CE88" w14:textId="4D6D176D" w:rsidR="00B06AAF" w:rsidRDefault="00B06AAF" w:rsidP="00010D92">
      <w:pPr>
        <w:jc w:val="center"/>
      </w:pPr>
    </w:p>
    <w:p w14:paraId="6D2894E3" w14:textId="48E4BA5B" w:rsidR="00B06AAF" w:rsidRDefault="00B06AAF" w:rsidP="00010D92">
      <w:pPr>
        <w:jc w:val="center"/>
      </w:pPr>
    </w:p>
    <w:p w14:paraId="09CE127F" w14:textId="41A85905" w:rsidR="00B06AAF" w:rsidRDefault="00B06AAF" w:rsidP="00010D92">
      <w:pPr>
        <w:jc w:val="center"/>
      </w:pPr>
    </w:p>
    <w:p w14:paraId="726BE835" w14:textId="30B83FD4" w:rsidR="00B06AAF" w:rsidRDefault="00B06AAF" w:rsidP="00010D92">
      <w:pPr>
        <w:jc w:val="center"/>
      </w:pPr>
    </w:p>
    <w:p w14:paraId="2775642F" w14:textId="5D913371" w:rsidR="00B06AAF" w:rsidRDefault="00B06AAF" w:rsidP="00010D92">
      <w:pPr>
        <w:jc w:val="center"/>
      </w:pPr>
    </w:p>
    <w:p w14:paraId="266F641F" w14:textId="1A60CC96" w:rsidR="00B06AAF" w:rsidRDefault="00B06AAF" w:rsidP="00010D92">
      <w:pPr>
        <w:jc w:val="center"/>
      </w:pPr>
    </w:p>
    <w:p w14:paraId="0E95495F" w14:textId="102C81CE" w:rsidR="00B06AAF" w:rsidRDefault="00B06AAF" w:rsidP="00010D92">
      <w:pPr>
        <w:jc w:val="center"/>
      </w:pPr>
    </w:p>
    <w:p w14:paraId="167C6978" w14:textId="4139C686" w:rsidR="00B06AAF" w:rsidRDefault="002448DA" w:rsidP="00995216">
      <w:pPr>
        <w:ind w:firstLine="720"/>
      </w:pPr>
      <w:r>
        <w:lastRenderedPageBreak/>
        <w:t xml:space="preserve">In their everyday operations, the </w:t>
      </w:r>
      <w:r w:rsidR="001114F5">
        <w:t xml:space="preserve">trauma-helping professional meet with people in difficult positions and in the process of helping them overcome their trauma, they end up </w:t>
      </w:r>
      <w:r w:rsidR="00777C6D">
        <w:t xml:space="preserve">feeling responsible for their </w:t>
      </w:r>
      <w:r w:rsidR="00316420">
        <w:t>client’s</w:t>
      </w:r>
      <w:r w:rsidR="00777C6D">
        <w:t xml:space="preserve"> conditions or even committed to their recovery. </w:t>
      </w:r>
      <w:r w:rsidR="00316420">
        <w:t xml:space="preserve">This paper outlines the similarities and differences </w:t>
      </w:r>
      <w:r w:rsidR="00765E45">
        <w:t>in</w:t>
      </w:r>
      <w:r w:rsidR="00316420">
        <w:t xml:space="preserve"> </w:t>
      </w:r>
      <w:r w:rsidR="00765E45">
        <w:t>the symptoms of trauma-helping professionals and traumatized clients</w:t>
      </w:r>
      <w:r w:rsidR="00F14AD5">
        <w:t>, the intervention for professionals that have vicarious trauma, and implications of trauma preparedness and training.</w:t>
      </w:r>
      <w:r w:rsidR="00765E45">
        <w:t xml:space="preserve"> </w:t>
      </w:r>
    </w:p>
    <w:p w14:paraId="6081E330" w14:textId="468876E7" w:rsidR="00F14AD5" w:rsidRDefault="002448DA" w:rsidP="00995216">
      <w:pPr>
        <w:ind w:firstLine="720"/>
      </w:pPr>
      <w:r>
        <w:t>The first similarity is that both</w:t>
      </w:r>
      <w:r w:rsidR="009E4F01">
        <w:t xml:space="preserve"> trauma types leads to hopelessness and sadness</w:t>
      </w:r>
      <w:r w:rsidR="001D4C50">
        <w:t xml:space="preserve"> </w:t>
      </w:r>
      <w:sdt>
        <w:sdtPr>
          <w:id w:val="462701558"/>
          <w:citation/>
        </w:sdtPr>
        <w:sdtEndPr/>
        <w:sdtContent>
          <w:r w:rsidR="001D4C50">
            <w:fldChar w:fldCharType="begin"/>
          </w:r>
          <w:r w:rsidR="001D4C50">
            <w:instrText xml:space="preserve"> CITATION But171 \l 1033 </w:instrText>
          </w:r>
          <w:r w:rsidR="001D4C50">
            <w:fldChar w:fldCharType="separate"/>
          </w:r>
          <w:r w:rsidR="001D4C50">
            <w:rPr>
              <w:noProof/>
            </w:rPr>
            <w:t>(Butler, Carello, &amp; Maguin, 2017)</w:t>
          </w:r>
          <w:r w:rsidR="001D4C50">
            <w:fldChar w:fldCharType="end"/>
          </w:r>
        </w:sdtContent>
      </w:sdt>
      <w:r w:rsidR="009E4F01">
        <w:t xml:space="preserve">. </w:t>
      </w:r>
      <w:r w:rsidR="00297F36">
        <w:t>For a client that is experiencing primary trauma, he/she has no joy in doing the things that they like</w:t>
      </w:r>
      <w:r w:rsidR="00B73169">
        <w:t xml:space="preserve"> because they are sad and </w:t>
      </w:r>
      <w:r w:rsidR="00C5553C">
        <w:t>h</w:t>
      </w:r>
      <w:r w:rsidR="00B73169">
        <w:t xml:space="preserve">opeless about the future. </w:t>
      </w:r>
      <w:r w:rsidR="00845163">
        <w:t xml:space="preserve">Looking at the vicarious trauma for professionals, they are sad and hopeless as shown by their behavior at work. </w:t>
      </w:r>
      <w:r w:rsidR="00AB4819">
        <w:t xml:space="preserve">The professionals are trained to help the people with trauma and they end up being indulged in the world of their clients. Sometimes, hearing such a traumatic experience from their clients they feel sad and hopeless. </w:t>
      </w:r>
      <w:r w:rsidR="001D4C50">
        <w:t xml:space="preserve">The second similarity is </w:t>
      </w:r>
      <w:r w:rsidR="00A65056">
        <w:t xml:space="preserve">withdrawing from other people. </w:t>
      </w:r>
      <w:r w:rsidR="00C91149">
        <w:t>Clients that experience primary trauma tend to keep their distance with other people</w:t>
      </w:r>
      <w:sdt>
        <w:sdtPr>
          <w:id w:val="-195076071"/>
          <w:citation/>
        </w:sdtPr>
        <w:sdtEndPr/>
        <w:sdtContent>
          <w:r w:rsidR="00C91149">
            <w:fldChar w:fldCharType="begin"/>
          </w:r>
          <w:r w:rsidR="00C91149">
            <w:instrText xml:space="preserve"> CITATION Mon17 \l 1033 </w:instrText>
          </w:r>
          <w:r w:rsidR="00C91149">
            <w:fldChar w:fldCharType="separate"/>
          </w:r>
          <w:r w:rsidR="00C91149">
            <w:rPr>
              <w:noProof/>
            </w:rPr>
            <w:t xml:space="preserve"> (Starkman, 2017)</w:t>
          </w:r>
          <w:r w:rsidR="00C91149">
            <w:fldChar w:fldCharType="end"/>
          </w:r>
        </w:sdtContent>
      </w:sdt>
      <w:r w:rsidR="00C91149">
        <w:t xml:space="preserve">. In other words, they like being alone. </w:t>
      </w:r>
      <w:r w:rsidR="00695FA6">
        <w:t xml:space="preserve">On the other hand, the traumatized professionals tend to withdraw themselves from the working place. </w:t>
      </w:r>
      <w:r w:rsidR="00656256">
        <w:t xml:space="preserve">They avoid having conversations with other professionals and even having more clients. </w:t>
      </w:r>
      <w:r w:rsidR="00AE1D56">
        <w:t xml:space="preserve">This is a way of hiding their </w:t>
      </w:r>
      <w:r w:rsidR="00722750">
        <w:t xml:space="preserve">emotions from others and avoid emotional disturbances. </w:t>
      </w:r>
    </w:p>
    <w:p w14:paraId="7C46523B" w14:textId="18C09C47" w:rsidR="007D131C" w:rsidRDefault="002448DA" w:rsidP="00995216">
      <w:pPr>
        <w:ind w:firstLine="720"/>
      </w:pPr>
      <w:r>
        <w:t xml:space="preserve">There are several differences </w:t>
      </w:r>
      <w:r w:rsidR="00D22858">
        <w:t>between vicarious and primary trauma</w:t>
      </w:r>
      <w:r>
        <w:t xml:space="preserve">. </w:t>
      </w:r>
      <w:r w:rsidR="00D22858">
        <w:t>One, the trauma-helping professionals reduce their level of sympathy in their dealings with their patients at work</w:t>
      </w:r>
      <w:r w:rsidR="003F78B0">
        <w:t xml:space="preserve"> while the primary trauma makes the patients feel numb and disconnected. </w:t>
      </w:r>
      <w:r w:rsidR="006A1660">
        <w:t xml:space="preserve">For a profession, </w:t>
      </w:r>
      <w:r w:rsidR="00573D36">
        <w:t xml:space="preserve">listening to many stories that have led to trauma in the past can make one used to and lack the needed response </w:t>
      </w:r>
      <w:r w:rsidR="00E47437">
        <w:t xml:space="preserve">for the sake of the patient. </w:t>
      </w:r>
      <w:r w:rsidR="004448BC">
        <w:t xml:space="preserve">Second, </w:t>
      </w:r>
      <w:r w:rsidR="0050138C">
        <w:t xml:space="preserve">the primary trauma can lead to fatigue as </w:t>
      </w:r>
      <w:r w:rsidR="0050138C">
        <w:lastRenderedPageBreak/>
        <w:t xml:space="preserve">well. </w:t>
      </w:r>
      <w:r w:rsidR="006A57F4">
        <w:t xml:space="preserve">The patient is always tired of small tasks and thinking intensely. On the other hand, </w:t>
      </w:r>
      <w:r w:rsidR="00462AC2">
        <w:t>the helping professional is tired of compassion</w:t>
      </w:r>
      <w:sdt>
        <w:sdtPr>
          <w:id w:val="-24646247"/>
          <w:citation/>
        </w:sdtPr>
        <w:sdtEndPr/>
        <w:sdtContent>
          <w:r w:rsidR="00D02888">
            <w:fldChar w:fldCharType="begin"/>
          </w:r>
          <w:r w:rsidR="00D02888">
            <w:instrText xml:space="preserve"> CITATION Fin15 \l 1033 </w:instrText>
          </w:r>
          <w:r w:rsidR="00D02888">
            <w:fldChar w:fldCharType="separate"/>
          </w:r>
          <w:r w:rsidR="00D02888">
            <w:rPr>
              <w:noProof/>
            </w:rPr>
            <w:t xml:space="preserve"> (Finklestein, Stein, Greene, Bronstein, &amp; Solomon, 2015)</w:t>
          </w:r>
          <w:r w:rsidR="00D02888">
            <w:fldChar w:fldCharType="end"/>
          </w:r>
        </w:sdtContent>
      </w:sdt>
      <w:r w:rsidR="00462AC2">
        <w:t xml:space="preserve">. They are tired of listening to traumatic stories in the office over and over again and it develops into a symptom. </w:t>
      </w:r>
      <w:r w:rsidR="006A57F4">
        <w:t xml:space="preserve"> </w:t>
      </w:r>
    </w:p>
    <w:p w14:paraId="0B946BDB" w14:textId="5E7523AA" w:rsidR="00312569" w:rsidRDefault="002448DA" w:rsidP="00312569">
      <w:pPr>
        <w:ind w:firstLine="720"/>
      </w:pPr>
      <w:r>
        <w:t xml:space="preserve">Interventions that </w:t>
      </w:r>
      <w:r w:rsidR="005A599F">
        <w:t>target compassion fatigue can be categorized into individual and professional/organizational</w:t>
      </w:r>
      <w:r w:rsidR="00B15DBB">
        <w:t xml:space="preserve"> </w:t>
      </w:r>
      <w:sdt>
        <w:sdtPr>
          <w:id w:val="-1120687954"/>
          <w:citation/>
        </w:sdtPr>
        <w:sdtEndPr/>
        <w:sdtContent>
          <w:r w:rsidR="00B15DBB">
            <w:fldChar w:fldCharType="begin"/>
          </w:r>
          <w:r w:rsidR="00B15DBB">
            <w:instrText xml:space="preserve"> CITATION Ber13 \l 1033 </w:instrText>
          </w:r>
          <w:r w:rsidR="00B15DBB">
            <w:fldChar w:fldCharType="separate"/>
          </w:r>
          <w:r w:rsidR="00B15DBB">
            <w:rPr>
              <w:noProof/>
            </w:rPr>
            <w:t>(Bercier, 2013)</w:t>
          </w:r>
          <w:r w:rsidR="00B15DBB">
            <w:fldChar w:fldCharType="end"/>
          </w:r>
        </w:sdtContent>
      </w:sdt>
      <w:r w:rsidR="005A599F">
        <w:t>.</w:t>
      </w:r>
      <w:r w:rsidR="00C02769">
        <w:t xml:space="preserve"> The individual interventions help the professional to recognize the symptoms and be self-conscious of what is happening to their body and mind. </w:t>
      </w:r>
      <w:r w:rsidR="003B0CC2">
        <w:t xml:space="preserve">In this case, according to Bercier (2013), </w:t>
      </w:r>
      <w:r w:rsidR="00EA08C6">
        <w:t>personal exercises, healthy eating, and even sleeping are amon</w:t>
      </w:r>
      <w:r w:rsidR="00966BA2">
        <w:t>g</w:t>
      </w:r>
      <w:r w:rsidR="00EA08C6">
        <w:t xml:space="preserve"> the basic interventions that can aid a professional to cope with a traumatic experience. </w:t>
      </w:r>
      <w:r w:rsidR="00B92DD7">
        <w:t xml:space="preserve">Another intervention whose purpose is to reduce the symptoms of vicarious trauma is Cognitive Behavior Therapy. </w:t>
      </w:r>
      <w:r w:rsidR="00B47972">
        <w:t>This intervention entails conceptualization of moods, feelings, cognitions, and thoughts</w:t>
      </w:r>
      <w:r w:rsidR="003F293F">
        <w:t xml:space="preserve"> </w:t>
      </w:r>
      <w:sdt>
        <w:sdtPr>
          <w:id w:val="364339874"/>
          <w:citation/>
        </w:sdtPr>
        <w:sdtEndPr/>
        <w:sdtContent>
          <w:r w:rsidR="003F293F">
            <w:fldChar w:fldCharType="begin"/>
          </w:r>
          <w:r w:rsidR="003F293F">
            <w:instrText xml:space="preserve"> CITATION Wri17 \l 1033 </w:instrText>
          </w:r>
          <w:r w:rsidR="003F293F">
            <w:fldChar w:fldCharType="separate"/>
          </w:r>
          <w:r w:rsidR="003F293F">
            <w:rPr>
              <w:noProof/>
            </w:rPr>
            <w:t>(Wright, Brown, Thase, &amp; Basco, 2017)</w:t>
          </w:r>
          <w:r w:rsidR="003F293F">
            <w:fldChar w:fldCharType="end"/>
          </w:r>
        </w:sdtContent>
      </w:sdt>
      <w:r w:rsidR="00B47972">
        <w:t xml:space="preserve">. </w:t>
      </w:r>
      <w:r w:rsidR="00301948">
        <w:t xml:space="preserve">Through </w:t>
      </w:r>
      <w:r w:rsidR="009F11FD">
        <w:t>this intervention</w:t>
      </w:r>
      <w:r w:rsidR="00301948">
        <w:t>, the professional will be able to refocus on his/her empathy towards patients as well as understanding that the traumatic experience is caused by experience, not their actions.</w:t>
      </w:r>
    </w:p>
    <w:p w14:paraId="125BD6A0" w14:textId="29F43C92" w:rsidR="00D42C8C" w:rsidRDefault="002448DA" w:rsidP="00BA2BEC">
      <w:pPr>
        <w:ind w:firstLine="720"/>
      </w:pPr>
      <w:r>
        <w:t xml:space="preserve">Vicarious trauma is something that is bound to happen in the profession of </w:t>
      </w:r>
      <w:r w:rsidR="00206E25">
        <w:t xml:space="preserve">helping others overcome their trauma. </w:t>
      </w:r>
      <w:r w:rsidR="00773077">
        <w:t>Training and preparedness of vicarious trauma is the first step that each professional needs to go through in order to help them recover in the future if a certain even leads to trauma</w:t>
      </w:r>
      <w:r w:rsidR="00C77B65">
        <w:t xml:space="preserve"> </w:t>
      </w:r>
      <w:sdt>
        <w:sdtPr>
          <w:id w:val="408276045"/>
          <w:citation/>
        </w:sdtPr>
        <w:sdtEndPr/>
        <w:sdtContent>
          <w:r w:rsidR="00C77B65">
            <w:fldChar w:fldCharType="begin"/>
          </w:r>
          <w:r w:rsidR="00C77B65">
            <w:instrText xml:space="preserve"> CITATION Wri17 \l 1033 </w:instrText>
          </w:r>
          <w:r w:rsidR="00C77B65">
            <w:fldChar w:fldCharType="separate"/>
          </w:r>
          <w:r w:rsidR="00C77B65">
            <w:rPr>
              <w:noProof/>
            </w:rPr>
            <w:t>(Wright, Brown, Thase, &amp; Basco, 2017)</w:t>
          </w:r>
          <w:r w:rsidR="00C77B65">
            <w:fldChar w:fldCharType="end"/>
          </w:r>
        </w:sdtContent>
      </w:sdt>
      <w:r w:rsidR="00773077">
        <w:t xml:space="preserve">. </w:t>
      </w:r>
      <w:r w:rsidR="00BA2BEC">
        <w:t>Working with trauma survivors will most definitely trigger trauma in the professional. However, understanding that the event is from within self will help in getting through future events over and over.</w:t>
      </w:r>
      <w:r w:rsidR="009510F1">
        <w:t xml:space="preserve"> </w:t>
      </w:r>
      <w:r w:rsidR="00CA504A">
        <w:t xml:space="preserve">Understanding that vicarious trauma is something brought by listening to traumatic events, for me it would be easy to refocus on my role as a profession in such events. </w:t>
      </w:r>
    </w:p>
    <w:p w14:paraId="38C3F011" w14:textId="77777777" w:rsidR="00C77B65" w:rsidRDefault="002448DA" w:rsidP="00BA2BEC">
      <w:pPr>
        <w:ind w:firstLine="720"/>
      </w:pPr>
      <w:r>
        <w:lastRenderedPageBreak/>
        <w:t xml:space="preserve">In conclusion, both the vicarious and primary trauma have similar symptoms but they also have their differences. </w:t>
      </w:r>
      <w:r w:rsidR="00A85FBB">
        <w:t xml:space="preserve">The trauma helping professionals are also humans that are bound to have emotional and psychological trauma. </w:t>
      </w:r>
      <w:r w:rsidR="0063588C">
        <w:t xml:space="preserve">As a professional, it might be difficult to get rid of the traumatic experiences because it is a career and different people will always knock on the </w:t>
      </w:r>
      <w:r w:rsidR="00537326">
        <w:t>office door just to tell traumatiz</w:t>
      </w:r>
      <w:r w:rsidR="008C4176">
        <w:t xml:space="preserve">ing stories. </w:t>
      </w:r>
      <w:r w:rsidR="00482B65">
        <w:t xml:space="preserve">In this regard, </w:t>
      </w:r>
      <w:r w:rsidR="00AE10AE">
        <w:t xml:space="preserve">individual intervention is a good solution when it comes to understanding vicarious trauma. </w:t>
      </w:r>
    </w:p>
    <w:p w14:paraId="03E7BC96" w14:textId="77777777" w:rsidR="00C77B65" w:rsidRDefault="00C77B65" w:rsidP="00BA2BEC">
      <w:pPr>
        <w:ind w:firstLine="720"/>
      </w:pPr>
    </w:p>
    <w:p w14:paraId="17EAAD59" w14:textId="77777777" w:rsidR="00C77B65" w:rsidRDefault="00C77B65" w:rsidP="00BA2BEC">
      <w:pPr>
        <w:ind w:firstLine="720"/>
      </w:pPr>
    </w:p>
    <w:p w14:paraId="71250080" w14:textId="77777777" w:rsidR="00C77B65" w:rsidRDefault="00C77B65" w:rsidP="00BA2BEC">
      <w:pPr>
        <w:ind w:firstLine="720"/>
      </w:pPr>
    </w:p>
    <w:p w14:paraId="62A58D8D" w14:textId="77777777" w:rsidR="00C77B65" w:rsidRDefault="00C77B65" w:rsidP="00BA2BEC">
      <w:pPr>
        <w:ind w:firstLine="720"/>
      </w:pPr>
    </w:p>
    <w:p w14:paraId="64841B8A" w14:textId="77777777" w:rsidR="00C77B65" w:rsidRDefault="00C77B65" w:rsidP="00BA2BEC">
      <w:pPr>
        <w:ind w:firstLine="720"/>
      </w:pPr>
    </w:p>
    <w:p w14:paraId="0BB02200" w14:textId="77777777" w:rsidR="00C77B65" w:rsidRDefault="00C77B65" w:rsidP="00BA2BEC">
      <w:pPr>
        <w:ind w:firstLine="720"/>
      </w:pPr>
    </w:p>
    <w:p w14:paraId="657675B5" w14:textId="77777777" w:rsidR="00C77B65" w:rsidRDefault="00C77B65" w:rsidP="00BA2BEC">
      <w:pPr>
        <w:ind w:firstLine="720"/>
      </w:pPr>
    </w:p>
    <w:p w14:paraId="526C1A98" w14:textId="77777777" w:rsidR="00C77B65" w:rsidRDefault="00C77B65" w:rsidP="00BA2BEC">
      <w:pPr>
        <w:ind w:firstLine="720"/>
      </w:pPr>
    </w:p>
    <w:p w14:paraId="2F93DA1E" w14:textId="77777777" w:rsidR="00C77B65" w:rsidRDefault="00C77B65" w:rsidP="00BA2BEC">
      <w:pPr>
        <w:ind w:firstLine="720"/>
      </w:pPr>
    </w:p>
    <w:p w14:paraId="2CF001F0" w14:textId="77777777" w:rsidR="00C77B65" w:rsidRDefault="00C77B65" w:rsidP="00BA2BEC">
      <w:pPr>
        <w:ind w:firstLine="720"/>
      </w:pPr>
    </w:p>
    <w:p w14:paraId="6F2C402F" w14:textId="77777777" w:rsidR="00C77B65" w:rsidRDefault="00C77B65" w:rsidP="00BA2BEC">
      <w:pPr>
        <w:ind w:firstLine="720"/>
      </w:pPr>
    </w:p>
    <w:p w14:paraId="1D3114E0" w14:textId="77777777" w:rsidR="00C77B65" w:rsidRDefault="00C77B65" w:rsidP="00BA2BEC">
      <w:pPr>
        <w:ind w:firstLine="720"/>
      </w:pPr>
    </w:p>
    <w:p w14:paraId="6C86432F" w14:textId="77777777" w:rsidR="00C77B65" w:rsidRDefault="00C77B65" w:rsidP="00BA2BEC">
      <w:pPr>
        <w:ind w:firstLine="720"/>
      </w:pPr>
    </w:p>
    <w:p w14:paraId="3A8D2A71" w14:textId="77777777" w:rsidR="00C77B65" w:rsidRDefault="00C77B65" w:rsidP="00BA2BEC">
      <w:pPr>
        <w:ind w:firstLine="720"/>
      </w:pPr>
    </w:p>
    <w:p w14:paraId="64BFBE92" w14:textId="77777777" w:rsidR="00C77B65" w:rsidRDefault="00C77B65" w:rsidP="00BA2BEC">
      <w:pPr>
        <w:ind w:firstLine="720"/>
      </w:pPr>
    </w:p>
    <w:p w14:paraId="0DD7DFC5" w14:textId="77777777" w:rsidR="00C77B65" w:rsidRDefault="00C77B65" w:rsidP="00BA2BEC">
      <w:pPr>
        <w:ind w:firstLine="720"/>
      </w:pPr>
    </w:p>
    <w:p w14:paraId="5F46A949" w14:textId="77777777" w:rsidR="00C77B65" w:rsidRDefault="00C77B65" w:rsidP="00BA2BEC">
      <w:pPr>
        <w:ind w:firstLine="720"/>
      </w:pPr>
    </w:p>
    <w:sdt>
      <w:sdtPr>
        <w:rPr>
          <w:rFonts w:ascii="Times New Roman" w:eastAsiaTheme="minorHAnsi" w:hAnsi="Times New Roman" w:cs="Times New Roman"/>
          <w:color w:val="auto"/>
          <w:sz w:val="24"/>
          <w:szCs w:val="24"/>
        </w:rPr>
        <w:id w:val="-658690572"/>
        <w:docPartObj>
          <w:docPartGallery w:val="Bibliographies"/>
          <w:docPartUnique/>
        </w:docPartObj>
      </w:sdtPr>
      <w:sdtEndPr/>
      <w:sdtContent>
        <w:p w14:paraId="37B4F51D" w14:textId="1D414775" w:rsidR="00C77B65" w:rsidRPr="00C77B65" w:rsidRDefault="002448DA" w:rsidP="00C77B65">
          <w:pPr>
            <w:pStyle w:val="Heading1"/>
            <w:jc w:val="center"/>
            <w:rPr>
              <w:rFonts w:ascii="Times New Roman" w:hAnsi="Times New Roman" w:cs="Times New Roman"/>
              <w:color w:val="auto"/>
              <w:sz w:val="24"/>
              <w:szCs w:val="24"/>
            </w:rPr>
          </w:pPr>
          <w:r w:rsidRPr="00C77B65">
            <w:rPr>
              <w:rFonts w:ascii="Times New Roman" w:hAnsi="Times New Roman" w:cs="Times New Roman"/>
              <w:color w:val="auto"/>
              <w:sz w:val="24"/>
              <w:szCs w:val="24"/>
            </w:rPr>
            <w:t>References</w:t>
          </w:r>
        </w:p>
        <w:sdt>
          <w:sdtPr>
            <w:id w:val="-573587230"/>
            <w:bibliography/>
          </w:sdtPr>
          <w:sdtEndPr/>
          <w:sdtContent>
            <w:p w14:paraId="246243B9" w14:textId="77777777" w:rsidR="00C77B65" w:rsidRDefault="002448DA" w:rsidP="00C77B65">
              <w:pPr>
                <w:pStyle w:val="Bibliography"/>
                <w:ind w:left="720" w:hanging="720"/>
                <w:rPr>
                  <w:noProof/>
                </w:rPr>
              </w:pPr>
              <w:r>
                <w:fldChar w:fldCharType="begin"/>
              </w:r>
              <w:r>
                <w:instrText xml:space="preserve"> BIBLIOGRAPHY </w:instrText>
              </w:r>
              <w:r>
                <w:fldChar w:fldCharType="separate"/>
              </w:r>
              <w:r>
                <w:rPr>
                  <w:noProof/>
                </w:rPr>
                <w:t>Bercier, M. L. (2013). Interventions that help the helpers: a systematic review and meta-analysis of interventions targeting compassi</w:t>
              </w:r>
              <w:r>
                <w:rPr>
                  <w:noProof/>
                </w:rPr>
                <w:t>on fatigue, secondary traumatic stress and vicarious traumatization in mental health workers.</w:t>
              </w:r>
            </w:p>
            <w:p w14:paraId="68CCC6E7" w14:textId="77777777" w:rsidR="00C77B65" w:rsidRDefault="002448DA" w:rsidP="00C77B65">
              <w:pPr>
                <w:pStyle w:val="Bibliography"/>
                <w:ind w:left="720" w:hanging="720"/>
                <w:rPr>
                  <w:noProof/>
                </w:rPr>
              </w:pPr>
              <w:r>
                <w:rPr>
                  <w:noProof/>
                </w:rPr>
                <w:t>Butler, L. D., Carello, J., &amp; Maguin, E. (2017). Trauma, stress, and self-care in clinical training: Predictors of burnout, the decline in health status, secondar</w:t>
              </w:r>
              <w:r>
                <w:rPr>
                  <w:noProof/>
                </w:rPr>
                <w:t xml:space="preserve">y traumatic stress symptoms, and compassion satisfaction. . </w:t>
              </w:r>
              <w:r>
                <w:rPr>
                  <w:i/>
                  <w:iCs/>
                  <w:noProof/>
                </w:rPr>
                <w:t>Psychological Trauma: Theory, Research, Practice, and Policy</w:t>
              </w:r>
              <w:r>
                <w:rPr>
                  <w:noProof/>
                </w:rPr>
                <w:t>.</w:t>
              </w:r>
            </w:p>
            <w:p w14:paraId="12F77CB0" w14:textId="77777777" w:rsidR="00C77B65" w:rsidRDefault="002448DA" w:rsidP="00C77B65">
              <w:pPr>
                <w:pStyle w:val="Bibliography"/>
                <w:ind w:left="720" w:hanging="720"/>
                <w:rPr>
                  <w:noProof/>
                </w:rPr>
              </w:pPr>
              <w:r>
                <w:rPr>
                  <w:noProof/>
                </w:rPr>
                <w:t>Finklestein, M., Stein, E., Greene, T., Bronstein, I., &amp; Solomon, Z. (2015). Posttraumatic stress disorder and vicarious trauma in men</w:t>
              </w:r>
              <w:r>
                <w:rPr>
                  <w:noProof/>
                </w:rPr>
                <w:t>tal health professionals.</w:t>
              </w:r>
            </w:p>
            <w:p w14:paraId="3B772D93" w14:textId="77777777" w:rsidR="00C77B65" w:rsidRDefault="002448DA" w:rsidP="00C77B65">
              <w:pPr>
                <w:pStyle w:val="Bibliography"/>
                <w:ind w:left="720" w:hanging="720"/>
                <w:rPr>
                  <w:noProof/>
                </w:rPr>
              </w:pPr>
              <w:r>
                <w:rPr>
                  <w:noProof/>
                </w:rPr>
                <w:t xml:space="preserve">Molnar, B. E., Sprang, G., Killian, K. D., Gottfried, R., Emery, V., &amp; Bride, B. E. (2017). Advancing science and practice for vicarious traumatization/secondary traumatic stress: A research agenda. </w:t>
              </w:r>
              <w:r>
                <w:rPr>
                  <w:i/>
                  <w:iCs/>
                  <w:noProof/>
                </w:rPr>
                <w:t>Traumatology</w:t>
              </w:r>
              <w:r>
                <w:rPr>
                  <w:noProof/>
                </w:rPr>
                <w:t>, 23(2), 129.</w:t>
              </w:r>
            </w:p>
            <w:p w14:paraId="661C3EBC" w14:textId="77777777" w:rsidR="00C77B65" w:rsidRDefault="002448DA" w:rsidP="00C77B65">
              <w:pPr>
                <w:pStyle w:val="Bibliography"/>
                <w:ind w:left="720" w:hanging="720"/>
                <w:rPr>
                  <w:noProof/>
                </w:rPr>
              </w:pPr>
              <w:r>
                <w:rPr>
                  <w:noProof/>
                </w:rPr>
                <w:t xml:space="preserve">Starkman, M. (2017, March 30). </w:t>
              </w:r>
              <w:r>
                <w:rPr>
                  <w:i/>
                  <w:iCs/>
                  <w:noProof/>
                </w:rPr>
                <w:t>Corrective Emotional Experiences are Powerful Agents of Change</w:t>
              </w:r>
              <w:r>
                <w:rPr>
                  <w:noProof/>
                </w:rPr>
                <w:t>. Retrieved from Psychology Today: https://www.psychologytoday.com/us/blog/call/201703/when-childhood-trauma-meets-healing-relationships</w:t>
              </w:r>
            </w:p>
            <w:p w14:paraId="649FA66F" w14:textId="77777777" w:rsidR="00C77B65" w:rsidRDefault="002448DA" w:rsidP="00C77B65">
              <w:pPr>
                <w:pStyle w:val="Bibliography"/>
                <w:ind w:left="720" w:hanging="720"/>
                <w:rPr>
                  <w:noProof/>
                </w:rPr>
              </w:pPr>
              <w:r>
                <w:rPr>
                  <w:noProof/>
                </w:rPr>
                <w:t>Wright, J. H., Brown, G. K</w:t>
              </w:r>
              <w:r>
                <w:rPr>
                  <w:noProof/>
                </w:rPr>
                <w:t xml:space="preserve">., Thase, M. E., &amp; Basco, M. R. (2017). </w:t>
              </w:r>
              <w:r>
                <w:rPr>
                  <w:i/>
                  <w:iCs/>
                  <w:noProof/>
                </w:rPr>
                <w:t>Learning cognitive-behavior therapy: An illustrated guide.</w:t>
              </w:r>
              <w:r>
                <w:rPr>
                  <w:noProof/>
                </w:rPr>
                <w:t xml:space="preserve"> American Psychiatric Pub.</w:t>
              </w:r>
            </w:p>
            <w:p w14:paraId="342C2451" w14:textId="11379AFB" w:rsidR="00C77B65" w:rsidRDefault="002448DA" w:rsidP="00C77B65">
              <w:r>
                <w:rPr>
                  <w:b/>
                  <w:bCs/>
                  <w:noProof/>
                </w:rPr>
                <w:fldChar w:fldCharType="end"/>
              </w:r>
            </w:p>
          </w:sdtContent>
        </w:sdt>
      </w:sdtContent>
    </w:sdt>
    <w:p w14:paraId="489624A3" w14:textId="2DB04B54" w:rsidR="00BA2BEC" w:rsidRDefault="002448DA" w:rsidP="00BA2BEC">
      <w:pPr>
        <w:ind w:firstLine="720"/>
      </w:pPr>
      <w:r>
        <w:t xml:space="preserve"> </w:t>
      </w:r>
    </w:p>
    <w:p w14:paraId="69E2A7A7" w14:textId="77777777" w:rsidR="002B28B5" w:rsidRDefault="002B28B5" w:rsidP="00B06AAF"/>
    <w:p w14:paraId="5EF1BF37" w14:textId="77777777" w:rsidR="00B06AAF" w:rsidRDefault="00B06AAF" w:rsidP="00010D92">
      <w:pPr>
        <w:jc w:val="center"/>
      </w:pPr>
    </w:p>
    <w:p w14:paraId="1DDAE3D9" w14:textId="7163AC3C" w:rsidR="00010D92" w:rsidRDefault="00010D92"/>
    <w:p w14:paraId="17D377AE" w14:textId="26A307AF" w:rsidR="00010D92" w:rsidRDefault="00010D92"/>
    <w:p w14:paraId="576A8443" w14:textId="2C60E751" w:rsidR="00010D92" w:rsidRDefault="00010D92"/>
    <w:p w14:paraId="1C96D443" w14:textId="6159CCE7" w:rsidR="00010D92" w:rsidRDefault="00010D92"/>
    <w:p w14:paraId="4D16AD75" w14:textId="7A093EC9" w:rsidR="00010D92" w:rsidRDefault="00010D92"/>
    <w:p w14:paraId="4FBAAAB1" w14:textId="77777777" w:rsidR="00010D92" w:rsidRDefault="00010D92"/>
    <w:sectPr w:rsidR="00010D92" w:rsidSect="00010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721C01" w14:textId="77777777" w:rsidR="002448DA" w:rsidRDefault="002448DA">
      <w:pPr>
        <w:spacing w:line="240" w:lineRule="auto"/>
      </w:pPr>
      <w:r>
        <w:separator/>
      </w:r>
    </w:p>
  </w:endnote>
  <w:endnote w:type="continuationSeparator" w:id="0">
    <w:p w14:paraId="30515840" w14:textId="77777777" w:rsidR="002448DA" w:rsidRDefault="002448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7F336" w14:textId="77777777" w:rsidR="00FA657A" w:rsidRDefault="00FA65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40608" w14:textId="77777777" w:rsidR="00FA657A" w:rsidRDefault="00FA65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511C94" w14:textId="77777777" w:rsidR="00FA657A" w:rsidRDefault="00FA65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5966B" w14:textId="77777777" w:rsidR="002448DA" w:rsidRDefault="002448DA">
      <w:pPr>
        <w:spacing w:line="240" w:lineRule="auto"/>
      </w:pPr>
      <w:r>
        <w:separator/>
      </w:r>
    </w:p>
  </w:footnote>
  <w:footnote w:type="continuationSeparator" w:id="0">
    <w:p w14:paraId="3BC55708" w14:textId="77777777" w:rsidR="002448DA" w:rsidRDefault="002448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24B708" w14:textId="77777777" w:rsidR="00FA657A" w:rsidRDefault="00FA65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6EAF5" w14:textId="0CC6229E" w:rsidR="00B06AAF" w:rsidRDefault="002448DA">
    <w:pPr>
      <w:pStyle w:val="Header"/>
      <w:jc w:val="right"/>
    </w:pPr>
    <w:r>
      <w:t xml:space="preserve">TRAUMA RESPONSE-HELPING PROFESSIONALS </w:t>
    </w:r>
    <w:r>
      <w:tab/>
    </w:r>
    <w:sdt>
      <w:sdtPr>
        <w:id w:val="-16038616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657A">
          <w:rPr>
            <w:noProof/>
          </w:rPr>
          <w:t>5</w:t>
        </w:r>
        <w:r>
          <w:rPr>
            <w:noProof/>
          </w:rPr>
          <w:fldChar w:fldCharType="end"/>
        </w:r>
      </w:sdtContent>
    </w:sdt>
  </w:p>
  <w:p w14:paraId="0CAB3AE2" w14:textId="77777777" w:rsidR="00B06AAF" w:rsidRDefault="00B06A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84704" w14:textId="4C32D042" w:rsidR="00010D92" w:rsidRDefault="002448DA">
    <w:pPr>
      <w:pStyle w:val="Header"/>
      <w:jc w:val="right"/>
    </w:pPr>
    <w:r>
      <w:t>Running head: TRAUMA RESPONSE-HELPING PROFESSIONALS</w:t>
    </w:r>
    <w:r>
      <w:tab/>
    </w:r>
    <w:sdt>
      <w:sdtPr>
        <w:id w:val="-19843050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657A">
          <w:rPr>
            <w:noProof/>
          </w:rPr>
          <w:t>1</w:t>
        </w:r>
        <w:r>
          <w:rPr>
            <w:noProof/>
          </w:rPr>
          <w:fldChar w:fldCharType="end"/>
        </w:r>
      </w:sdtContent>
    </w:sdt>
  </w:p>
  <w:p w14:paraId="3C5436E0" w14:textId="77777777" w:rsidR="00010D92" w:rsidRDefault="00010D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D92"/>
    <w:rsid w:val="00010D92"/>
    <w:rsid w:val="001114F5"/>
    <w:rsid w:val="00147F87"/>
    <w:rsid w:val="001D4C50"/>
    <w:rsid w:val="00206E25"/>
    <w:rsid w:val="002448DA"/>
    <w:rsid w:val="00297F36"/>
    <w:rsid w:val="002B28B5"/>
    <w:rsid w:val="00301948"/>
    <w:rsid w:val="00312569"/>
    <w:rsid w:val="00316420"/>
    <w:rsid w:val="00347810"/>
    <w:rsid w:val="003B0CC2"/>
    <w:rsid w:val="003F293F"/>
    <w:rsid w:val="003F78B0"/>
    <w:rsid w:val="004004AF"/>
    <w:rsid w:val="004448BC"/>
    <w:rsid w:val="00462AC2"/>
    <w:rsid w:val="00482B65"/>
    <w:rsid w:val="004D4083"/>
    <w:rsid w:val="0050138C"/>
    <w:rsid w:val="00537326"/>
    <w:rsid w:val="005432B3"/>
    <w:rsid w:val="00573D36"/>
    <w:rsid w:val="005A599F"/>
    <w:rsid w:val="0063588C"/>
    <w:rsid w:val="00656256"/>
    <w:rsid w:val="00695FA6"/>
    <w:rsid w:val="006A1660"/>
    <w:rsid w:val="006A57F4"/>
    <w:rsid w:val="006C05AA"/>
    <w:rsid w:val="00722750"/>
    <w:rsid w:val="00765E45"/>
    <w:rsid w:val="00773077"/>
    <w:rsid w:val="00777C6D"/>
    <w:rsid w:val="007D131C"/>
    <w:rsid w:val="00845163"/>
    <w:rsid w:val="008C4176"/>
    <w:rsid w:val="009124CC"/>
    <w:rsid w:val="009510F1"/>
    <w:rsid w:val="00966BA2"/>
    <w:rsid w:val="00995216"/>
    <w:rsid w:val="009E4F01"/>
    <w:rsid w:val="009F11FD"/>
    <w:rsid w:val="00A65056"/>
    <w:rsid w:val="00A85FBB"/>
    <w:rsid w:val="00AB4819"/>
    <w:rsid w:val="00AB4D83"/>
    <w:rsid w:val="00AE10AE"/>
    <w:rsid w:val="00AE1D56"/>
    <w:rsid w:val="00B06AAF"/>
    <w:rsid w:val="00B15DBB"/>
    <w:rsid w:val="00B47972"/>
    <w:rsid w:val="00B73169"/>
    <w:rsid w:val="00B92DD7"/>
    <w:rsid w:val="00BA2BEC"/>
    <w:rsid w:val="00BF2A44"/>
    <w:rsid w:val="00C02769"/>
    <w:rsid w:val="00C5553C"/>
    <w:rsid w:val="00C77B65"/>
    <w:rsid w:val="00C91149"/>
    <w:rsid w:val="00CA504A"/>
    <w:rsid w:val="00D02888"/>
    <w:rsid w:val="00D22858"/>
    <w:rsid w:val="00D42C8C"/>
    <w:rsid w:val="00D82062"/>
    <w:rsid w:val="00E16BBA"/>
    <w:rsid w:val="00E47437"/>
    <w:rsid w:val="00EA08C6"/>
    <w:rsid w:val="00F14AD5"/>
    <w:rsid w:val="00F76AC6"/>
    <w:rsid w:val="00FA6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7B65"/>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D92"/>
    <w:pPr>
      <w:tabs>
        <w:tab w:val="center" w:pos="4680"/>
        <w:tab w:val="right" w:pos="9360"/>
      </w:tabs>
      <w:spacing w:line="240" w:lineRule="auto"/>
    </w:pPr>
  </w:style>
  <w:style w:type="character" w:customStyle="1" w:styleId="HeaderChar">
    <w:name w:val="Header Char"/>
    <w:basedOn w:val="DefaultParagraphFont"/>
    <w:link w:val="Header"/>
    <w:uiPriority w:val="99"/>
    <w:rsid w:val="00010D92"/>
  </w:style>
  <w:style w:type="paragraph" w:styleId="Footer">
    <w:name w:val="footer"/>
    <w:basedOn w:val="Normal"/>
    <w:link w:val="FooterChar"/>
    <w:uiPriority w:val="99"/>
    <w:unhideWhenUsed/>
    <w:rsid w:val="00010D92"/>
    <w:pPr>
      <w:tabs>
        <w:tab w:val="center" w:pos="4680"/>
        <w:tab w:val="right" w:pos="9360"/>
      </w:tabs>
      <w:spacing w:line="240" w:lineRule="auto"/>
    </w:pPr>
  </w:style>
  <w:style w:type="character" w:customStyle="1" w:styleId="FooterChar">
    <w:name w:val="Footer Char"/>
    <w:basedOn w:val="DefaultParagraphFont"/>
    <w:link w:val="Footer"/>
    <w:uiPriority w:val="99"/>
    <w:rsid w:val="00010D92"/>
  </w:style>
  <w:style w:type="character" w:customStyle="1" w:styleId="Heading1Char">
    <w:name w:val="Heading 1 Char"/>
    <w:basedOn w:val="DefaultParagraphFont"/>
    <w:link w:val="Heading1"/>
    <w:uiPriority w:val="9"/>
    <w:rsid w:val="00C77B6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77B65"/>
  </w:style>
  <w:style w:type="paragraph" w:styleId="BalloonText">
    <w:name w:val="Balloon Text"/>
    <w:basedOn w:val="Normal"/>
    <w:link w:val="BalloonTextChar"/>
    <w:uiPriority w:val="99"/>
    <w:semiHidden/>
    <w:unhideWhenUsed/>
    <w:rsid w:val="00FA657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65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7B65"/>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D92"/>
    <w:pPr>
      <w:tabs>
        <w:tab w:val="center" w:pos="4680"/>
        <w:tab w:val="right" w:pos="9360"/>
      </w:tabs>
      <w:spacing w:line="240" w:lineRule="auto"/>
    </w:pPr>
  </w:style>
  <w:style w:type="character" w:customStyle="1" w:styleId="HeaderChar">
    <w:name w:val="Header Char"/>
    <w:basedOn w:val="DefaultParagraphFont"/>
    <w:link w:val="Header"/>
    <w:uiPriority w:val="99"/>
    <w:rsid w:val="00010D92"/>
  </w:style>
  <w:style w:type="paragraph" w:styleId="Footer">
    <w:name w:val="footer"/>
    <w:basedOn w:val="Normal"/>
    <w:link w:val="FooterChar"/>
    <w:uiPriority w:val="99"/>
    <w:unhideWhenUsed/>
    <w:rsid w:val="00010D92"/>
    <w:pPr>
      <w:tabs>
        <w:tab w:val="center" w:pos="4680"/>
        <w:tab w:val="right" w:pos="9360"/>
      </w:tabs>
      <w:spacing w:line="240" w:lineRule="auto"/>
    </w:pPr>
  </w:style>
  <w:style w:type="character" w:customStyle="1" w:styleId="FooterChar">
    <w:name w:val="Footer Char"/>
    <w:basedOn w:val="DefaultParagraphFont"/>
    <w:link w:val="Footer"/>
    <w:uiPriority w:val="99"/>
    <w:rsid w:val="00010D92"/>
  </w:style>
  <w:style w:type="character" w:customStyle="1" w:styleId="Heading1Char">
    <w:name w:val="Heading 1 Char"/>
    <w:basedOn w:val="DefaultParagraphFont"/>
    <w:link w:val="Heading1"/>
    <w:uiPriority w:val="9"/>
    <w:rsid w:val="00C77B6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77B65"/>
  </w:style>
  <w:style w:type="paragraph" w:styleId="BalloonText">
    <w:name w:val="Balloon Text"/>
    <w:basedOn w:val="Normal"/>
    <w:link w:val="BalloonTextChar"/>
    <w:uiPriority w:val="99"/>
    <w:semiHidden/>
    <w:unhideWhenUsed/>
    <w:rsid w:val="00FA657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65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912</Words>
  <Characters>5203</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2019-01-19T10:48:00Z</dcterms:created>
  <dcterms:modified xsi:type="dcterms:W3CDTF">2019-01-19T10:48:00Z</dcterms:modified>
</cp:coreProperties>
</file>